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2B9B0" w14:textId="67EE6E66" w:rsidR="00185674" w:rsidRDefault="00000000">
      <w:pPr>
        <w:jc w:val="center"/>
        <w:rPr>
          <w:sz w:val="32"/>
          <w:szCs w:val="32"/>
        </w:rPr>
      </w:pPr>
      <w:r>
        <w:rPr>
          <w:rFonts w:hint="eastAsia"/>
          <w:sz w:val="32"/>
          <w:szCs w:val="32"/>
        </w:rPr>
        <w:t>人力资源系统中央国家机关事业单位养老保险</w:t>
      </w:r>
    </w:p>
    <w:p w14:paraId="4CEA6D81" w14:textId="77777777" w:rsidR="00185674" w:rsidRDefault="00000000">
      <w:pPr>
        <w:jc w:val="center"/>
        <w:rPr>
          <w:sz w:val="32"/>
          <w:szCs w:val="32"/>
        </w:rPr>
      </w:pPr>
      <w:r>
        <w:rPr>
          <w:rFonts w:hint="eastAsia"/>
          <w:sz w:val="32"/>
          <w:szCs w:val="32"/>
        </w:rPr>
        <w:t>个人缴费网上查询指南</w:t>
      </w:r>
    </w:p>
    <w:p w14:paraId="5877BC2A" w14:textId="77777777" w:rsidR="00185674" w:rsidRDefault="00185674">
      <w:pPr>
        <w:jc w:val="center"/>
        <w:rPr>
          <w:b/>
          <w:bCs/>
          <w:sz w:val="28"/>
          <w:szCs w:val="28"/>
        </w:rPr>
      </w:pPr>
    </w:p>
    <w:p w14:paraId="047A69FC" w14:textId="77777777" w:rsidR="00185674" w:rsidRDefault="00000000">
      <w:pPr>
        <w:jc w:val="center"/>
        <w:rPr>
          <w:b/>
          <w:bCs/>
          <w:sz w:val="28"/>
          <w:szCs w:val="28"/>
        </w:rPr>
      </w:pPr>
      <w:r>
        <w:rPr>
          <w:rFonts w:hint="eastAsia"/>
          <w:b/>
          <w:bCs/>
          <w:sz w:val="28"/>
          <w:szCs w:val="28"/>
        </w:rPr>
        <w:t>系统登录</w:t>
      </w:r>
    </w:p>
    <w:p w14:paraId="67408A0A" w14:textId="77777777" w:rsidR="00185674" w:rsidRDefault="00000000">
      <w:pPr>
        <w:numPr>
          <w:ilvl w:val="0"/>
          <w:numId w:val="1"/>
        </w:numPr>
        <w:ind w:firstLineChars="200" w:firstLine="560"/>
        <w:jc w:val="left"/>
        <w:rPr>
          <w:sz w:val="28"/>
          <w:szCs w:val="28"/>
        </w:rPr>
      </w:pPr>
      <w:r>
        <w:rPr>
          <w:rFonts w:hint="eastAsia"/>
          <w:sz w:val="28"/>
          <w:szCs w:val="28"/>
        </w:rPr>
        <w:t>建议使用</w:t>
      </w:r>
      <w:r>
        <w:rPr>
          <w:rFonts w:hint="eastAsia"/>
          <w:sz w:val="28"/>
          <w:szCs w:val="28"/>
        </w:rPr>
        <w:t>IE</w:t>
      </w:r>
      <w:r>
        <w:rPr>
          <w:rFonts w:hint="eastAsia"/>
          <w:sz w:val="28"/>
          <w:szCs w:val="28"/>
        </w:rPr>
        <w:t>或</w:t>
      </w:r>
      <w:r>
        <w:rPr>
          <w:rFonts w:hint="eastAsia"/>
          <w:sz w:val="28"/>
          <w:szCs w:val="28"/>
        </w:rPr>
        <w:t>Google Chrome</w:t>
      </w:r>
      <w:r>
        <w:rPr>
          <w:rFonts w:hint="eastAsia"/>
          <w:sz w:val="28"/>
          <w:szCs w:val="28"/>
        </w:rPr>
        <w:t>浏览器，登录“智慧法大”，请仔细阅读登录提示，如有疑问，请咨询网络安全与信息化办公室（电话：</w:t>
      </w:r>
      <w:r>
        <w:rPr>
          <w:rFonts w:hint="eastAsia"/>
          <w:sz w:val="28"/>
          <w:szCs w:val="28"/>
        </w:rPr>
        <w:t>010-58909615</w:t>
      </w:r>
      <w:r>
        <w:rPr>
          <w:rFonts w:hint="eastAsia"/>
          <w:sz w:val="28"/>
          <w:szCs w:val="28"/>
        </w:rPr>
        <w:t>）。</w:t>
      </w:r>
    </w:p>
    <w:p w14:paraId="31FC82E4" w14:textId="77777777" w:rsidR="00185674" w:rsidRDefault="00000000">
      <w:pPr>
        <w:jc w:val="left"/>
        <w:rPr>
          <w:sz w:val="28"/>
          <w:szCs w:val="28"/>
        </w:rPr>
      </w:pPr>
      <w:r>
        <w:rPr>
          <w:noProof/>
        </w:rPr>
        <w:drawing>
          <wp:inline distT="0" distB="0" distL="114300" distR="114300" wp14:anchorId="79BB6014" wp14:editId="1CA6974C">
            <wp:extent cx="4762500" cy="2303176"/>
            <wp:effectExtent l="0" t="0" r="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4771162" cy="2307365"/>
                    </a:xfrm>
                    <a:prstGeom prst="rect">
                      <a:avLst/>
                    </a:prstGeom>
                    <a:noFill/>
                    <a:ln>
                      <a:noFill/>
                    </a:ln>
                  </pic:spPr>
                </pic:pic>
              </a:graphicData>
            </a:graphic>
          </wp:inline>
        </w:drawing>
      </w:r>
    </w:p>
    <w:p w14:paraId="3F3635D3" w14:textId="77777777" w:rsidR="00185674" w:rsidRDefault="00000000">
      <w:pPr>
        <w:jc w:val="center"/>
        <w:rPr>
          <w:sz w:val="24"/>
        </w:rPr>
      </w:pPr>
      <w:r>
        <w:rPr>
          <w:rFonts w:hint="eastAsia"/>
          <w:sz w:val="24"/>
        </w:rPr>
        <w:t>图</w:t>
      </w:r>
      <w:r>
        <w:rPr>
          <w:rFonts w:hint="eastAsia"/>
          <w:sz w:val="24"/>
        </w:rPr>
        <w:t>1-1</w:t>
      </w:r>
    </w:p>
    <w:p w14:paraId="1DBBC70E" w14:textId="77777777" w:rsidR="00185674" w:rsidRDefault="00000000">
      <w:pPr>
        <w:numPr>
          <w:ilvl w:val="0"/>
          <w:numId w:val="1"/>
        </w:numPr>
        <w:ind w:firstLineChars="200" w:firstLine="560"/>
        <w:jc w:val="left"/>
        <w:rPr>
          <w:sz w:val="28"/>
          <w:szCs w:val="28"/>
        </w:rPr>
      </w:pPr>
      <w:r>
        <w:rPr>
          <w:rFonts w:hint="eastAsia"/>
          <w:sz w:val="28"/>
          <w:szCs w:val="28"/>
        </w:rPr>
        <w:t>登录“智慧法大”后，点击“人事系统（新）”，参见图</w:t>
      </w:r>
      <w:r>
        <w:rPr>
          <w:rFonts w:hint="eastAsia"/>
          <w:sz w:val="28"/>
          <w:szCs w:val="28"/>
        </w:rPr>
        <w:t>1-2</w:t>
      </w:r>
      <w:r>
        <w:rPr>
          <w:rFonts w:hint="eastAsia"/>
          <w:sz w:val="28"/>
          <w:szCs w:val="28"/>
        </w:rPr>
        <w:t>。</w:t>
      </w:r>
    </w:p>
    <w:p w14:paraId="47D0310A" w14:textId="77777777" w:rsidR="00185674" w:rsidRDefault="00000000">
      <w:pPr>
        <w:jc w:val="left"/>
        <w:rPr>
          <w:sz w:val="28"/>
          <w:szCs w:val="28"/>
        </w:rPr>
      </w:pPr>
      <w:r>
        <w:rPr>
          <w:noProof/>
        </w:rPr>
        <w:drawing>
          <wp:inline distT="0" distB="0" distL="114300" distR="114300" wp14:anchorId="56687723" wp14:editId="369BDED3">
            <wp:extent cx="4714875" cy="2292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729809" cy="2299847"/>
                    </a:xfrm>
                    <a:prstGeom prst="rect">
                      <a:avLst/>
                    </a:prstGeom>
                    <a:noFill/>
                    <a:ln>
                      <a:noFill/>
                    </a:ln>
                  </pic:spPr>
                </pic:pic>
              </a:graphicData>
            </a:graphic>
          </wp:inline>
        </w:drawing>
      </w:r>
    </w:p>
    <w:p w14:paraId="18F61504" w14:textId="77777777" w:rsidR="00185674" w:rsidRDefault="00000000">
      <w:pPr>
        <w:jc w:val="center"/>
        <w:rPr>
          <w:sz w:val="24"/>
        </w:rPr>
      </w:pPr>
      <w:r>
        <w:rPr>
          <w:rFonts w:hint="eastAsia"/>
          <w:sz w:val="24"/>
        </w:rPr>
        <w:t>图</w:t>
      </w:r>
      <w:r>
        <w:rPr>
          <w:rFonts w:hint="eastAsia"/>
          <w:sz w:val="24"/>
        </w:rPr>
        <w:t>1-2</w:t>
      </w:r>
    </w:p>
    <w:p w14:paraId="3390FFC3" w14:textId="77777777" w:rsidR="00185674" w:rsidRDefault="00000000">
      <w:pPr>
        <w:ind w:firstLineChars="200" w:firstLine="560"/>
        <w:jc w:val="left"/>
        <w:rPr>
          <w:sz w:val="28"/>
          <w:szCs w:val="28"/>
        </w:rPr>
      </w:pPr>
      <w:r>
        <w:rPr>
          <w:rFonts w:hint="eastAsia"/>
          <w:sz w:val="28"/>
          <w:szCs w:val="28"/>
        </w:rPr>
        <w:lastRenderedPageBreak/>
        <w:t>如“人事系统（新）”未在您的常用应用中，请您先点</w:t>
      </w:r>
      <w:proofErr w:type="gramStart"/>
      <w:r>
        <w:rPr>
          <w:rFonts w:hint="eastAsia"/>
          <w:sz w:val="28"/>
          <w:szCs w:val="28"/>
        </w:rPr>
        <w:t>选全部</w:t>
      </w:r>
      <w:proofErr w:type="gramEnd"/>
      <w:r>
        <w:rPr>
          <w:rFonts w:hint="eastAsia"/>
          <w:sz w:val="28"/>
          <w:szCs w:val="28"/>
        </w:rPr>
        <w:t>应用，将“人事系统（新）”进行收藏后，即出现在常用应用界面如图</w:t>
      </w:r>
      <w:r>
        <w:rPr>
          <w:rFonts w:hint="eastAsia"/>
          <w:sz w:val="28"/>
          <w:szCs w:val="28"/>
        </w:rPr>
        <w:t>1-3</w:t>
      </w:r>
      <w:r>
        <w:rPr>
          <w:rFonts w:hint="eastAsia"/>
          <w:sz w:val="28"/>
          <w:szCs w:val="28"/>
        </w:rPr>
        <w:t>、</w:t>
      </w:r>
      <w:r>
        <w:rPr>
          <w:rFonts w:hint="eastAsia"/>
          <w:sz w:val="28"/>
          <w:szCs w:val="28"/>
        </w:rPr>
        <w:t>1-4</w:t>
      </w:r>
      <w:r>
        <w:rPr>
          <w:rFonts w:hint="eastAsia"/>
          <w:sz w:val="28"/>
          <w:szCs w:val="28"/>
        </w:rPr>
        <w:t>所示。</w:t>
      </w:r>
    </w:p>
    <w:p w14:paraId="5CB0B65A" w14:textId="77777777" w:rsidR="00185674" w:rsidRDefault="00000000">
      <w:pPr>
        <w:jc w:val="left"/>
        <w:rPr>
          <w:sz w:val="28"/>
          <w:szCs w:val="28"/>
        </w:rPr>
      </w:pPr>
      <w:r>
        <w:rPr>
          <w:noProof/>
        </w:rPr>
        <w:drawing>
          <wp:inline distT="0" distB="0" distL="114300" distR="114300" wp14:anchorId="636CC601" wp14:editId="5EF4F52C">
            <wp:extent cx="5269230" cy="2684145"/>
            <wp:effectExtent l="0" t="0" r="12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9230" cy="2684145"/>
                    </a:xfrm>
                    <a:prstGeom prst="rect">
                      <a:avLst/>
                    </a:prstGeom>
                    <a:noFill/>
                    <a:ln>
                      <a:noFill/>
                    </a:ln>
                  </pic:spPr>
                </pic:pic>
              </a:graphicData>
            </a:graphic>
          </wp:inline>
        </w:drawing>
      </w:r>
    </w:p>
    <w:p w14:paraId="025084B9" w14:textId="77777777" w:rsidR="00185674" w:rsidRDefault="00000000">
      <w:pPr>
        <w:jc w:val="center"/>
        <w:rPr>
          <w:sz w:val="24"/>
        </w:rPr>
      </w:pPr>
      <w:r>
        <w:rPr>
          <w:rFonts w:hint="eastAsia"/>
          <w:sz w:val="24"/>
        </w:rPr>
        <w:t>图</w:t>
      </w:r>
      <w:r>
        <w:rPr>
          <w:rFonts w:hint="eastAsia"/>
          <w:sz w:val="24"/>
        </w:rPr>
        <w:t>1-3</w:t>
      </w:r>
    </w:p>
    <w:p w14:paraId="66006181" w14:textId="77777777" w:rsidR="00185674" w:rsidRDefault="00000000">
      <w:pPr>
        <w:jc w:val="center"/>
        <w:rPr>
          <w:sz w:val="24"/>
        </w:rPr>
      </w:pPr>
      <w:r>
        <w:rPr>
          <w:noProof/>
        </w:rPr>
        <w:drawing>
          <wp:inline distT="0" distB="0" distL="114300" distR="114300" wp14:anchorId="766E71FF" wp14:editId="06183BC0">
            <wp:extent cx="5262880" cy="2507615"/>
            <wp:effectExtent l="0" t="0" r="762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62880" cy="2507615"/>
                    </a:xfrm>
                    <a:prstGeom prst="rect">
                      <a:avLst/>
                    </a:prstGeom>
                    <a:noFill/>
                    <a:ln>
                      <a:noFill/>
                    </a:ln>
                  </pic:spPr>
                </pic:pic>
              </a:graphicData>
            </a:graphic>
          </wp:inline>
        </w:drawing>
      </w:r>
    </w:p>
    <w:p w14:paraId="37A989D4" w14:textId="77777777" w:rsidR="00185674" w:rsidRDefault="00000000">
      <w:pPr>
        <w:jc w:val="center"/>
        <w:rPr>
          <w:sz w:val="24"/>
        </w:rPr>
      </w:pPr>
      <w:r>
        <w:rPr>
          <w:rFonts w:hint="eastAsia"/>
          <w:sz w:val="24"/>
        </w:rPr>
        <w:t>图</w:t>
      </w:r>
      <w:r>
        <w:rPr>
          <w:rFonts w:hint="eastAsia"/>
          <w:sz w:val="24"/>
        </w:rPr>
        <w:t>1-4</w:t>
      </w:r>
    </w:p>
    <w:p w14:paraId="7E194D13" w14:textId="77777777" w:rsidR="00185674" w:rsidRDefault="00000000">
      <w:pPr>
        <w:numPr>
          <w:ilvl w:val="0"/>
          <w:numId w:val="1"/>
        </w:numPr>
        <w:ind w:firstLineChars="200" w:firstLine="560"/>
        <w:jc w:val="left"/>
        <w:rPr>
          <w:sz w:val="28"/>
          <w:szCs w:val="28"/>
        </w:rPr>
      </w:pPr>
      <w:r>
        <w:rPr>
          <w:rFonts w:hint="eastAsia"/>
          <w:sz w:val="28"/>
          <w:szCs w:val="28"/>
        </w:rPr>
        <w:t>进入人事系统（新）后，点击“我的资料”</w:t>
      </w:r>
      <w:r>
        <w:rPr>
          <w:rFonts w:hint="eastAsia"/>
          <w:sz w:val="28"/>
          <w:szCs w:val="28"/>
        </w:rPr>
        <w:t>-</w:t>
      </w:r>
      <w:r>
        <w:rPr>
          <w:rFonts w:hint="eastAsia"/>
          <w:sz w:val="28"/>
          <w:szCs w:val="28"/>
        </w:rPr>
        <w:t>“我的社保”</w:t>
      </w:r>
      <w:r>
        <w:rPr>
          <w:rFonts w:hint="eastAsia"/>
          <w:sz w:val="28"/>
          <w:szCs w:val="28"/>
        </w:rPr>
        <w:t>-</w:t>
      </w:r>
      <w:r>
        <w:rPr>
          <w:rFonts w:hint="eastAsia"/>
          <w:sz w:val="28"/>
          <w:szCs w:val="28"/>
        </w:rPr>
        <w:t>“查看详情”，进入查询主界面，具体操作步骤参见图</w:t>
      </w:r>
      <w:r>
        <w:rPr>
          <w:rFonts w:hint="eastAsia"/>
          <w:sz w:val="28"/>
          <w:szCs w:val="28"/>
        </w:rPr>
        <w:t>1-5</w:t>
      </w:r>
      <w:r>
        <w:rPr>
          <w:rFonts w:hint="eastAsia"/>
          <w:sz w:val="28"/>
          <w:szCs w:val="28"/>
        </w:rPr>
        <w:t>、</w:t>
      </w:r>
      <w:r>
        <w:rPr>
          <w:rFonts w:hint="eastAsia"/>
          <w:sz w:val="28"/>
          <w:szCs w:val="28"/>
        </w:rPr>
        <w:t>1-6</w:t>
      </w:r>
      <w:r>
        <w:rPr>
          <w:rFonts w:hint="eastAsia"/>
          <w:sz w:val="28"/>
          <w:szCs w:val="28"/>
        </w:rPr>
        <w:t>、</w:t>
      </w:r>
      <w:r>
        <w:rPr>
          <w:rFonts w:hint="eastAsia"/>
          <w:sz w:val="28"/>
          <w:szCs w:val="28"/>
        </w:rPr>
        <w:t>1-7</w:t>
      </w:r>
      <w:r>
        <w:rPr>
          <w:rFonts w:hint="eastAsia"/>
          <w:sz w:val="28"/>
          <w:szCs w:val="28"/>
        </w:rPr>
        <w:t>。</w:t>
      </w:r>
    </w:p>
    <w:p w14:paraId="2BAEC18C" w14:textId="77777777" w:rsidR="00185674" w:rsidRDefault="00000000">
      <w:pPr>
        <w:jc w:val="left"/>
      </w:pPr>
      <w:r>
        <w:rPr>
          <w:rFonts w:ascii="Microsoft YaHei UI" w:eastAsia="Microsoft YaHei UI" w:hAnsi="Microsoft YaHei UI" w:cs="Microsoft YaHei UI"/>
          <w:noProof/>
          <w:color w:val="333333"/>
          <w:sz w:val="14"/>
          <w:szCs w:val="14"/>
        </w:rPr>
        <w:lastRenderedPageBreak/>
        <w:drawing>
          <wp:inline distT="0" distB="0" distL="114300" distR="114300" wp14:anchorId="6AB8EED1" wp14:editId="53AEBF5C">
            <wp:extent cx="5248275" cy="2695575"/>
            <wp:effectExtent l="0" t="0" r="9525" b="952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2"/>
                    <a:stretch>
                      <a:fillRect/>
                    </a:stretch>
                  </pic:blipFill>
                  <pic:spPr>
                    <a:xfrm>
                      <a:off x="0" y="0"/>
                      <a:ext cx="5248275" cy="2695575"/>
                    </a:xfrm>
                    <a:prstGeom prst="rect">
                      <a:avLst/>
                    </a:prstGeom>
                    <a:noFill/>
                    <a:ln w="9525">
                      <a:noFill/>
                    </a:ln>
                  </pic:spPr>
                </pic:pic>
              </a:graphicData>
            </a:graphic>
          </wp:inline>
        </w:drawing>
      </w:r>
    </w:p>
    <w:p w14:paraId="6A43E436" w14:textId="77777777" w:rsidR="00185674" w:rsidRDefault="00000000">
      <w:pPr>
        <w:jc w:val="center"/>
        <w:rPr>
          <w:sz w:val="24"/>
        </w:rPr>
      </w:pPr>
      <w:r>
        <w:rPr>
          <w:rFonts w:hint="eastAsia"/>
          <w:sz w:val="24"/>
        </w:rPr>
        <w:t>图</w:t>
      </w:r>
      <w:r>
        <w:rPr>
          <w:rFonts w:hint="eastAsia"/>
          <w:sz w:val="24"/>
        </w:rPr>
        <w:t>1-5</w:t>
      </w:r>
    </w:p>
    <w:p w14:paraId="4996C8FA" w14:textId="77777777" w:rsidR="00185674" w:rsidRDefault="00000000">
      <w:pPr>
        <w:jc w:val="center"/>
      </w:pPr>
      <w:r>
        <w:rPr>
          <w:noProof/>
        </w:rPr>
        <w:drawing>
          <wp:inline distT="0" distB="0" distL="114300" distR="114300" wp14:anchorId="71F01ACA" wp14:editId="2340A694">
            <wp:extent cx="5272405" cy="2548255"/>
            <wp:effectExtent l="0" t="0" r="1079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2405" cy="2548255"/>
                    </a:xfrm>
                    <a:prstGeom prst="rect">
                      <a:avLst/>
                    </a:prstGeom>
                    <a:noFill/>
                    <a:ln>
                      <a:noFill/>
                    </a:ln>
                  </pic:spPr>
                </pic:pic>
              </a:graphicData>
            </a:graphic>
          </wp:inline>
        </w:drawing>
      </w:r>
    </w:p>
    <w:p w14:paraId="38A90519" w14:textId="77777777" w:rsidR="00185674" w:rsidRDefault="00000000">
      <w:pPr>
        <w:jc w:val="center"/>
        <w:rPr>
          <w:sz w:val="24"/>
        </w:rPr>
      </w:pPr>
      <w:r>
        <w:rPr>
          <w:rFonts w:hint="eastAsia"/>
          <w:sz w:val="24"/>
        </w:rPr>
        <w:t>图</w:t>
      </w:r>
      <w:r>
        <w:rPr>
          <w:rFonts w:hint="eastAsia"/>
          <w:sz w:val="24"/>
        </w:rPr>
        <w:t>1-6</w:t>
      </w:r>
    </w:p>
    <w:p w14:paraId="47356799" w14:textId="77777777" w:rsidR="00185674" w:rsidRDefault="00000000">
      <w:pPr>
        <w:jc w:val="left"/>
      </w:pPr>
      <w:r>
        <w:rPr>
          <w:noProof/>
        </w:rPr>
        <w:drawing>
          <wp:inline distT="0" distB="0" distL="114300" distR="114300" wp14:anchorId="02434486" wp14:editId="69A88A77">
            <wp:extent cx="5274310" cy="2602230"/>
            <wp:effectExtent l="0" t="0" r="889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274310" cy="2602230"/>
                    </a:xfrm>
                    <a:prstGeom prst="rect">
                      <a:avLst/>
                    </a:prstGeom>
                    <a:noFill/>
                    <a:ln>
                      <a:noFill/>
                    </a:ln>
                  </pic:spPr>
                </pic:pic>
              </a:graphicData>
            </a:graphic>
          </wp:inline>
        </w:drawing>
      </w:r>
    </w:p>
    <w:p w14:paraId="66D4386A" w14:textId="77777777" w:rsidR="00185674" w:rsidRDefault="00000000">
      <w:pPr>
        <w:jc w:val="center"/>
        <w:rPr>
          <w:sz w:val="24"/>
        </w:rPr>
      </w:pPr>
      <w:r>
        <w:rPr>
          <w:rFonts w:hint="eastAsia"/>
          <w:sz w:val="24"/>
        </w:rPr>
        <w:t>图</w:t>
      </w:r>
      <w:r>
        <w:rPr>
          <w:rFonts w:hint="eastAsia"/>
          <w:sz w:val="24"/>
        </w:rPr>
        <w:t>1-7</w:t>
      </w:r>
    </w:p>
    <w:p w14:paraId="7685208F" w14:textId="77777777" w:rsidR="00185674" w:rsidRDefault="00000000">
      <w:pPr>
        <w:jc w:val="center"/>
        <w:rPr>
          <w:b/>
          <w:bCs/>
          <w:sz w:val="28"/>
          <w:szCs w:val="28"/>
        </w:rPr>
      </w:pPr>
      <w:r>
        <w:rPr>
          <w:rFonts w:hint="eastAsia"/>
          <w:b/>
          <w:bCs/>
          <w:sz w:val="28"/>
          <w:szCs w:val="28"/>
        </w:rPr>
        <w:lastRenderedPageBreak/>
        <w:t>个人查询</w:t>
      </w:r>
    </w:p>
    <w:p w14:paraId="6C3EF6EC" w14:textId="77777777" w:rsidR="00185674" w:rsidRDefault="00000000">
      <w:pPr>
        <w:pStyle w:val="a3"/>
        <w:widowControl/>
        <w:spacing w:beforeAutospacing="0" w:afterAutospacing="0" w:line="256" w:lineRule="atLeast"/>
        <w:ind w:firstLine="420"/>
        <w:rPr>
          <w:rFonts w:cstheme="minorBidi"/>
          <w:kern w:val="2"/>
          <w:sz w:val="28"/>
          <w:szCs w:val="28"/>
        </w:rPr>
      </w:pPr>
      <w:r>
        <w:rPr>
          <w:rFonts w:cstheme="minorBidi" w:hint="eastAsia"/>
          <w:kern w:val="2"/>
          <w:sz w:val="28"/>
          <w:szCs w:val="28"/>
        </w:rPr>
        <w:t>查询界面分为七个区域：基本信息、准备期清算情况、启动征缴后情况、社保缴费、工资条、单独缴存和</w:t>
      </w:r>
      <w:proofErr w:type="gramStart"/>
      <w:r>
        <w:rPr>
          <w:rFonts w:cstheme="minorBidi" w:hint="eastAsia"/>
          <w:kern w:val="2"/>
          <w:sz w:val="28"/>
          <w:szCs w:val="28"/>
        </w:rPr>
        <w:t>央保</w:t>
      </w:r>
      <w:proofErr w:type="gramEnd"/>
      <w:r>
        <w:rPr>
          <w:rFonts w:cstheme="minorBidi" w:hint="eastAsia"/>
          <w:kern w:val="2"/>
          <w:sz w:val="28"/>
          <w:szCs w:val="28"/>
        </w:rPr>
        <w:t>发放。</w:t>
      </w:r>
    </w:p>
    <w:p w14:paraId="4693A801" w14:textId="77777777" w:rsidR="00185674" w:rsidRDefault="00000000">
      <w:pPr>
        <w:pStyle w:val="a3"/>
        <w:widowControl/>
        <w:spacing w:beforeAutospacing="0" w:afterAutospacing="0" w:line="256" w:lineRule="atLeast"/>
        <w:ind w:firstLine="420"/>
        <w:rPr>
          <w:rFonts w:cstheme="minorBidi"/>
          <w:kern w:val="2"/>
          <w:sz w:val="28"/>
          <w:szCs w:val="28"/>
        </w:rPr>
      </w:pPr>
      <w:r>
        <w:rPr>
          <w:rFonts w:cstheme="minorBidi" w:hint="eastAsia"/>
          <w:b/>
          <w:bCs/>
          <w:color w:val="FF0000"/>
          <w:kern w:val="2"/>
          <w:sz w:val="28"/>
          <w:szCs w:val="28"/>
        </w:rPr>
        <w:t>个人应缴合计，</w:t>
      </w:r>
      <w:r>
        <w:rPr>
          <w:rFonts w:cstheme="minorBidi" w:hint="eastAsia"/>
          <w:kern w:val="2"/>
          <w:sz w:val="28"/>
          <w:szCs w:val="28"/>
        </w:rPr>
        <w:t>指自参保以来，每月基本养老保险</w:t>
      </w:r>
      <w:proofErr w:type="gramStart"/>
      <w:r>
        <w:rPr>
          <w:rFonts w:cstheme="minorBidi" w:hint="eastAsia"/>
          <w:kern w:val="2"/>
          <w:sz w:val="28"/>
          <w:szCs w:val="28"/>
        </w:rPr>
        <w:t>个缴及</w:t>
      </w:r>
      <w:proofErr w:type="gramEnd"/>
      <w:r>
        <w:rPr>
          <w:rFonts w:cstheme="minorBidi" w:hint="eastAsia"/>
          <w:kern w:val="2"/>
          <w:sz w:val="28"/>
          <w:szCs w:val="28"/>
        </w:rPr>
        <w:t>职业年金</w:t>
      </w:r>
      <w:proofErr w:type="gramStart"/>
      <w:r>
        <w:rPr>
          <w:rFonts w:cstheme="minorBidi" w:hint="eastAsia"/>
          <w:kern w:val="2"/>
          <w:sz w:val="28"/>
          <w:szCs w:val="28"/>
        </w:rPr>
        <w:t>个</w:t>
      </w:r>
      <w:proofErr w:type="gramEnd"/>
      <w:r>
        <w:rPr>
          <w:rFonts w:cstheme="minorBidi" w:hint="eastAsia"/>
          <w:kern w:val="2"/>
          <w:sz w:val="28"/>
          <w:szCs w:val="28"/>
        </w:rPr>
        <w:t>缴的合计。个人应缴合计是准备期基本养老保险个人应缴合计、准备期个人职业年金应缴额合计、启动征缴后基本养老保险个人应缴合计和启动征缴后职业年金个人应缴合计四项的加和，如图</w:t>
      </w:r>
      <w:r>
        <w:rPr>
          <w:rFonts w:cstheme="minorBidi" w:hint="eastAsia"/>
          <w:kern w:val="2"/>
          <w:sz w:val="28"/>
          <w:szCs w:val="28"/>
        </w:rPr>
        <w:t>2-1</w:t>
      </w:r>
      <w:r>
        <w:rPr>
          <w:rFonts w:cstheme="minorBidi" w:hint="eastAsia"/>
          <w:kern w:val="2"/>
          <w:sz w:val="28"/>
          <w:szCs w:val="28"/>
        </w:rPr>
        <w:t>所示；具体月缴费明细可在“社保缴费”区域进行查询，如图</w:t>
      </w:r>
      <w:r>
        <w:rPr>
          <w:rFonts w:cstheme="minorBidi" w:hint="eastAsia"/>
          <w:kern w:val="2"/>
          <w:sz w:val="28"/>
          <w:szCs w:val="28"/>
        </w:rPr>
        <w:t>2-2</w:t>
      </w:r>
      <w:r>
        <w:rPr>
          <w:rFonts w:cstheme="minorBidi" w:hint="eastAsia"/>
          <w:kern w:val="2"/>
          <w:sz w:val="28"/>
          <w:szCs w:val="28"/>
        </w:rPr>
        <w:t>所示。</w:t>
      </w:r>
    </w:p>
    <w:p w14:paraId="29A11A56" w14:textId="77777777" w:rsidR="00185674" w:rsidRDefault="00185674">
      <w:pPr>
        <w:pStyle w:val="a3"/>
        <w:widowControl/>
        <w:spacing w:beforeAutospacing="0" w:afterAutospacing="0" w:line="256" w:lineRule="atLeast"/>
        <w:ind w:firstLine="420"/>
        <w:rPr>
          <w:rFonts w:cstheme="minorBidi"/>
          <w:kern w:val="2"/>
          <w:sz w:val="28"/>
          <w:szCs w:val="28"/>
        </w:rPr>
      </w:pPr>
    </w:p>
    <w:p w14:paraId="247C2545" w14:textId="77777777" w:rsidR="00185674" w:rsidRDefault="00000000">
      <w:pPr>
        <w:pStyle w:val="a3"/>
        <w:widowControl/>
        <w:spacing w:beforeAutospacing="0" w:afterAutospacing="0"/>
        <w:jc w:val="center"/>
      </w:pPr>
      <w:r>
        <w:rPr>
          <w:noProof/>
        </w:rPr>
        <w:drawing>
          <wp:inline distT="0" distB="0" distL="114300" distR="114300" wp14:anchorId="01D4E382" wp14:editId="5F28A866">
            <wp:extent cx="5257800" cy="2981325"/>
            <wp:effectExtent l="0" t="0" r="0" b="317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15"/>
                    <a:stretch>
                      <a:fillRect/>
                    </a:stretch>
                  </pic:blipFill>
                  <pic:spPr>
                    <a:xfrm>
                      <a:off x="0" y="0"/>
                      <a:ext cx="5257800" cy="2981325"/>
                    </a:xfrm>
                    <a:prstGeom prst="rect">
                      <a:avLst/>
                    </a:prstGeom>
                    <a:noFill/>
                    <a:ln w="9525">
                      <a:noFill/>
                    </a:ln>
                  </pic:spPr>
                </pic:pic>
              </a:graphicData>
            </a:graphic>
          </wp:inline>
        </w:drawing>
      </w:r>
    </w:p>
    <w:p w14:paraId="49AE7B3E" w14:textId="77777777" w:rsidR="00185674" w:rsidRDefault="00000000">
      <w:pPr>
        <w:jc w:val="center"/>
        <w:rPr>
          <w:sz w:val="24"/>
        </w:rPr>
      </w:pPr>
      <w:r>
        <w:rPr>
          <w:rFonts w:hint="eastAsia"/>
          <w:sz w:val="24"/>
        </w:rPr>
        <w:t>图</w:t>
      </w:r>
      <w:r>
        <w:rPr>
          <w:rFonts w:hint="eastAsia"/>
          <w:sz w:val="24"/>
        </w:rPr>
        <w:t>2-1</w:t>
      </w:r>
    </w:p>
    <w:p w14:paraId="45BAD5AF" w14:textId="77777777" w:rsidR="00185674" w:rsidRDefault="00000000">
      <w:pPr>
        <w:pStyle w:val="a3"/>
        <w:widowControl/>
        <w:spacing w:beforeAutospacing="0" w:afterAutospacing="0" w:line="256" w:lineRule="atLeast"/>
        <w:jc w:val="center"/>
        <w:rPr>
          <w:rFonts w:ascii="Microsoft YaHei UI" w:eastAsia="Microsoft YaHei UI" w:hAnsi="Microsoft YaHei UI" w:cs="Microsoft YaHei UI"/>
          <w:sz w:val="14"/>
          <w:szCs w:val="14"/>
        </w:rPr>
      </w:pPr>
      <w:r>
        <w:rPr>
          <w:rFonts w:ascii="Microsoft YaHei UI" w:eastAsia="Microsoft YaHei UI" w:hAnsi="Microsoft YaHei UI" w:cs="Microsoft YaHei UI"/>
          <w:noProof/>
          <w:sz w:val="14"/>
          <w:szCs w:val="14"/>
        </w:rPr>
        <w:lastRenderedPageBreak/>
        <w:drawing>
          <wp:inline distT="0" distB="0" distL="114300" distR="114300" wp14:anchorId="35D13769" wp14:editId="36478645">
            <wp:extent cx="5191125" cy="2895600"/>
            <wp:effectExtent l="0" t="0" r="3175" b="0"/>
            <wp:docPr id="1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7"/>
                    <pic:cNvPicPr>
                      <a:picLocks noChangeAspect="1"/>
                    </pic:cNvPicPr>
                  </pic:nvPicPr>
                  <pic:blipFill>
                    <a:blip r:embed="rId16"/>
                    <a:stretch>
                      <a:fillRect/>
                    </a:stretch>
                  </pic:blipFill>
                  <pic:spPr>
                    <a:xfrm>
                      <a:off x="0" y="0"/>
                      <a:ext cx="5191125" cy="2895600"/>
                    </a:xfrm>
                    <a:prstGeom prst="rect">
                      <a:avLst/>
                    </a:prstGeom>
                    <a:noFill/>
                    <a:ln w="9525">
                      <a:noFill/>
                    </a:ln>
                  </pic:spPr>
                </pic:pic>
              </a:graphicData>
            </a:graphic>
          </wp:inline>
        </w:drawing>
      </w:r>
    </w:p>
    <w:p w14:paraId="2BA48473" w14:textId="77777777" w:rsidR="00185674" w:rsidRDefault="00000000">
      <w:pPr>
        <w:widowControl/>
        <w:jc w:val="center"/>
        <w:rPr>
          <w:sz w:val="24"/>
        </w:rPr>
      </w:pPr>
      <w:r>
        <w:rPr>
          <w:rFonts w:hint="eastAsia"/>
          <w:sz w:val="24"/>
        </w:rPr>
        <w:t>图</w:t>
      </w:r>
      <w:r>
        <w:rPr>
          <w:rFonts w:hint="eastAsia"/>
          <w:sz w:val="24"/>
        </w:rPr>
        <w:t>2-2</w:t>
      </w:r>
    </w:p>
    <w:p w14:paraId="6179FC81" w14:textId="77777777" w:rsidR="00185674" w:rsidRDefault="00185674">
      <w:pPr>
        <w:widowControl/>
        <w:jc w:val="center"/>
        <w:rPr>
          <w:sz w:val="24"/>
        </w:rPr>
      </w:pPr>
    </w:p>
    <w:p w14:paraId="1FD8BAB4" w14:textId="77777777" w:rsidR="00185674" w:rsidRDefault="00000000">
      <w:pPr>
        <w:widowControl/>
        <w:ind w:firstLineChars="200" w:firstLine="562"/>
        <w:jc w:val="left"/>
        <w:rPr>
          <w:sz w:val="28"/>
          <w:szCs w:val="28"/>
        </w:rPr>
      </w:pPr>
      <w:r>
        <w:rPr>
          <w:rFonts w:hint="eastAsia"/>
          <w:b/>
          <w:bCs/>
          <w:color w:val="FF0000"/>
          <w:sz w:val="28"/>
          <w:szCs w:val="28"/>
        </w:rPr>
        <w:t>工资代扣合计，</w:t>
      </w:r>
      <w:r>
        <w:rPr>
          <w:rFonts w:hint="eastAsia"/>
          <w:sz w:val="28"/>
          <w:szCs w:val="28"/>
        </w:rPr>
        <w:t>指学校每月工资预扣、</w:t>
      </w:r>
      <w:proofErr w:type="gramStart"/>
      <w:r>
        <w:rPr>
          <w:rFonts w:hint="eastAsia"/>
          <w:sz w:val="28"/>
          <w:szCs w:val="28"/>
        </w:rPr>
        <w:t>补预扣</w:t>
      </w:r>
      <w:proofErr w:type="gramEnd"/>
      <w:r>
        <w:rPr>
          <w:rFonts w:hint="eastAsia"/>
          <w:sz w:val="28"/>
          <w:szCs w:val="28"/>
        </w:rPr>
        <w:t>、实际代扣（自</w:t>
      </w:r>
      <w:r>
        <w:rPr>
          <w:rFonts w:hint="eastAsia"/>
          <w:sz w:val="28"/>
          <w:szCs w:val="28"/>
        </w:rPr>
        <w:t>2018</w:t>
      </w:r>
      <w:r>
        <w:rPr>
          <w:rFonts w:hint="eastAsia"/>
          <w:sz w:val="28"/>
          <w:szCs w:val="28"/>
        </w:rPr>
        <w:t>年</w:t>
      </w:r>
      <w:r>
        <w:rPr>
          <w:rFonts w:hint="eastAsia"/>
          <w:sz w:val="28"/>
          <w:szCs w:val="28"/>
        </w:rPr>
        <w:t>6</w:t>
      </w:r>
      <w:r>
        <w:rPr>
          <w:rFonts w:hint="eastAsia"/>
          <w:sz w:val="28"/>
          <w:szCs w:val="28"/>
        </w:rPr>
        <w:t>月起）的合计。工资代扣合计是准备期工资预扣合计、启动征缴后基本养老保险个人工资实扣合计和启动征缴后职业年金个人工资实扣合计三项的加和，如图</w:t>
      </w:r>
      <w:r>
        <w:rPr>
          <w:rFonts w:hint="eastAsia"/>
          <w:sz w:val="28"/>
          <w:szCs w:val="28"/>
        </w:rPr>
        <w:t>2-3</w:t>
      </w:r>
      <w:r>
        <w:rPr>
          <w:rFonts w:hint="eastAsia"/>
          <w:sz w:val="28"/>
          <w:szCs w:val="28"/>
        </w:rPr>
        <w:t>所示；具体明细可在“工资条”区域进行查询，如图</w:t>
      </w:r>
      <w:r>
        <w:rPr>
          <w:rFonts w:hint="eastAsia"/>
          <w:sz w:val="28"/>
          <w:szCs w:val="28"/>
        </w:rPr>
        <w:t>2-4</w:t>
      </w:r>
      <w:r>
        <w:rPr>
          <w:rFonts w:hint="eastAsia"/>
          <w:sz w:val="28"/>
          <w:szCs w:val="28"/>
        </w:rPr>
        <w:t>所示。</w:t>
      </w:r>
    </w:p>
    <w:p w14:paraId="587F5D10" w14:textId="77777777" w:rsidR="00185674" w:rsidRDefault="00000000">
      <w:pPr>
        <w:pStyle w:val="a3"/>
        <w:widowControl/>
        <w:spacing w:beforeAutospacing="0" w:afterAutospacing="0"/>
        <w:jc w:val="center"/>
      </w:pPr>
      <w:r>
        <w:rPr>
          <w:noProof/>
        </w:rPr>
        <w:drawing>
          <wp:inline distT="0" distB="0" distL="114300" distR="114300" wp14:anchorId="70F6D7B6" wp14:editId="48BE485E">
            <wp:extent cx="5267325" cy="2981325"/>
            <wp:effectExtent l="0" t="0" r="3175" b="3175"/>
            <wp:docPr id="12"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8"/>
                    <pic:cNvPicPr>
                      <a:picLocks noChangeAspect="1"/>
                    </pic:cNvPicPr>
                  </pic:nvPicPr>
                  <pic:blipFill>
                    <a:blip r:embed="rId17"/>
                    <a:stretch>
                      <a:fillRect/>
                    </a:stretch>
                  </pic:blipFill>
                  <pic:spPr>
                    <a:xfrm>
                      <a:off x="0" y="0"/>
                      <a:ext cx="5267325" cy="2981325"/>
                    </a:xfrm>
                    <a:prstGeom prst="rect">
                      <a:avLst/>
                    </a:prstGeom>
                    <a:noFill/>
                    <a:ln w="9525">
                      <a:noFill/>
                    </a:ln>
                  </pic:spPr>
                </pic:pic>
              </a:graphicData>
            </a:graphic>
          </wp:inline>
        </w:drawing>
      </w:r>
    </w:p>
    <w:p w14:paraId="29220834" w14:textId="77777777" w:rsidR="00185674" w:rsidRDefault="00000000">
      <w:pPr>
        <w:widowControl/>
        <w:jc w:val="center"/>
        <w:rPr>
          <w:sz w:val="24"/>
        </w:rPr>
      </w:pPr>
      <w:r>
        <w:rPr>
          <w:rFonts w:hint="eastAsia"/>
          <w:sz w:val="24"/>
        </w:rPr>
        <w:t>图</w:t>
      </w:r>
      <w:r>
        <w:rPr>
          <w:rFonts w:hint="eastAsia"/>
          <w:sz w:val="24"/>
        </w:rPr>
        <w:t>2-3</w:t>
      </w:r>
    </w:p>
    <w:p w14:paraId="19A1811E" w14:textId="77777777" w:rsidR="00185674" w:rsidRDefault="00000000">
      <w:pPr>
        <w:pStyle w:val="a3"/>
        <w:widowControl/>
        <w:spacing w:beforeAutospacing="0" w:afterAutospacing="0"/>
        <w:jc w:val="center"/>
        <w:rPr>
          <w:sz w:val="14"/>
          <w:szCs w:val="14"/>
        </w:rPr>
      </w:pPr>
      <w:r>
        <w:rPr>
          <w:noProof/>
          <w:sz w:val="14"/>
          <w:szCs w:val="14"/>
        </w:rPr>
        <w:lastRenderedPageBreak/>
        <w:drawing>
          <wp:inline distT="0" distB="0" distL="114300" distR="114300" wp14:anchorId="46EB23AD" wp14:editId="45C48268">
            <wp:extent cx="5276850" cy="2962275"/>
            <wp:effectExtent l="0" t="0" r="6350" b="9525"/>
            <wp:docPr id="1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9"/>
                    <pic:cNvPicPr>
                      <a:picLocks noChangeAspect="1"/>
                    </pic:cNvPicPr>
                  </pic:nvPicPr>
                  <pic:blipFill>
                    <a:blip r:embed="rId18"/>
                    <a:stretch>
                      <a:fillRect/>
                    </a:stretch>
                  </pic:blipFill>
                  <pic:spPr>
                    <a:xfrm>
                      <a:off x="0" y="0"/>
                      <a:ext cx="5276850" cy="2962275"/>
                    </a:xfrm>
                    <a:prstGeom prst="rect">
                      <a:avLst/>
                    </a:prstGeom>
                    <a:noFill/>
                    <a:ln w="9525">
                      <a:noFill/>
                    </a:ln>
                  </pic:spPr>
                </pic:pic>
              </a:graphicData>
            </a:graphic>
          </wp:inline>
        </w:drawing>
      </w:r>
    </w:p>
    <w:p w14:paraId="63E327A6" w14:textId="77777777" w:rsidR="00185674" w:rsidRDefault="00000000">
      <w:pPr>
        <w:widowControl/>
        <w:jc w:val="center"/>
        <w:rPr>
          <w:sz w:val="24"/>
        </w:rPr>
      </w:pPr>
      <w:r>
        <w:rPr>
          <w:rFonts w:hint="eastAsia"/>
          <w:sz w:val="24"/>
        </w:rPr>
        <w:t>图</w:t>
      </w:r>
      <w:r>
        <w:rPr>
          <w:rFonts w:hint="eastAsia"/>
          <w:sz w:val="24"/>
        </w:rPr>
        <w:t>2-4</w:t>
      </w:r>
    </w:p>
    <w:p w14:paraId="1C74FDA6" w14:textId="77777777" w:rsidR="00185674" w:rsidRDefault="00185674">
      <w:pPr>
        <w:widowControl/>
        <w:jc w:val="center"/>
        <w:rPr>
          <w:sz w:val="24"/>
        </w:rPr>
      </w:pPr>
    </w:p>
    <w:p w14:paraId="4F3383D3" w14:textId="77777777" w:rsidR="00185674" w:rsidRDefault="00000000">
      <w:pPr>
        <w:widowControl/>
        <w:ind w:firstLineChars="200" w:firstLine="562"/>
        <w:jc w:val="left"/>
        <w:rPr>
          <w:sz w:val="28"/>
          <w:szCs w:val="28"/>
        </w:rPr>
      </w:pPr>
      <w:r>
        <w:rPr>
          <w:rFonts w:hint="eastAsia"/>
          <w:b/>
          <w:bCs/>
          <w:color w:val="FF0000"/>
          <w:sz w:val="28"/>
          <w:szCs w:val="28"/>
        </w:rPr>
        <w:t>单独缴存，</w:t>
      </w:r>
      <w:r>
        <w:rPr>
          <w:rFonts w:hint="eastAsia"/>
          <w:sz w:val="28"/>
          <w:szCs w:val="28"/>
        </w:rPr>
        <w:t>指一次性单独缴存的金额合计，具体明细可以在“单独缴存”区域进行查询，如图</w:t>
      </w:r>
      <w:r>
        <w:rPr>
          <w:rFonts w:hint="eastAsia"/>
          <w:sz w:val="28"/>
          <w:szCs w:val="28"/>
        </w:rPr>
        <w:t>2-5</w:t>
      </w:r>
      <w:r>
        <w:rPr>
          <w:rFonts w:hint="eastAsia"/>
          <w:sz w:val="28"/>
          <w:szCs w:val="28"/>
        </w:rPr>
        <w:t>所示。</w:t>
      </w:r>
    </w:p>
    <w:p w14:paraId="06550A2D" w14:textId="77777777" w:rsidR="00185674" w:rsidRDefault="00000000">
      <w:pPr>
        <w:pStyle w:val="a3"/>
        <w:widowControl/>
        <w:spacing w:beforeAutospacing="0" w:afterAutospacing="0"/>
        <w:jc w:val="center"/>
      </w:pPr>
      <w:r>
        <w:rPr>
          <w:noProof/>
        </w:rPr>
        <w:drawing>
          <wp:inline distT="0" distB="0" distL="114300" distR="114300" wp14:anchorId="1ECBB277" wp14:editId="078A3B2D">
            <wp:extent cx="5257800" cy="3038475"/>
            <wp:effectExtent l="0" t="0" r="0" b="9525"/>
            <wp:docPr id="1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0"/>
                    <pic:cNvPicPr>
                      <a:picLocks noChangeAspect="1"/>
                    </pic:cNvPicPr>
                  </pic:nvPicPr>
                  <pic:blipFill>
                    <a:blip r:embed="rId19"/>
                    <a:stretch>
                      <a:fillRect/>
                    </a:stretch>
                  </pic:blipFill>
                  <pic:spPr>
                    <a:xfrm>
                      <a:off x="0" y="0"/>
                      <a:ext cx="5257800" cy="3038475"/>
                    </a:xfrm>
                    <a:prstGeom prst="rect">
                      <a:avLst/>
                    </a:prstGeom>
                    <a:noFill/>
                    <a:ln w="9525">
                      <a:noFill/>
                    </a:ln>
                  </pic:spPr>
                </pic:pic>
              </a:graphicData>
            </a:graphic>
          </wp:inline>
        </w:drawing>
      </w:r>
    </w:p>
    <w:p w14:paraId="07740FA2" w14:textId="77777777" w:rsidR="00185674" w:rsidRDefault="00000000">
      <w:pPr>
        <w:widowControl/>
        <w:jc w:val="center"/>
        <w:rPr>
          <w:sz w:val="24"/>
        </w:rPr>
      </w:pPr>
      <w:r>
        <w:rPr>
          <w:rFonts w:hint="eastAsia"/>
          <w:sz w:val="24"/>
        </w:rPr>
        <w:t>图</w:t>
      </w:r>
      <w:r>
        <w:rPr>
          <w:rFonts w:hint="eastAsia"/>
          <w:sz w:val="24"/>
        </w:rPr>
        <w:t>2-5</w:t>
      </w:r>
    </w:p>
    <w:p w14:paraId="0A885E92" w14:textId="77777777" w:rsidR="00185674" w:rsidRDefault="00185674">
      <w:pPr>
        <w:widowControl/>
        <w:jc w:val="center"/>
        <w:rPr>
          <w:sz w:val="24"/>
        </w:rPr>
      </w:pPr>
    </w:p>
    <w:p w14:paraId="2CA0BAAB" w14:textId="77777777" w:rsidR="00185674" w:rsidRDefault="00000000">
      <w:pPr>
        <w:widowControl/>
        <w:ind w:firstLineChars="200" w:firstLine="562"/>
        <w:jc w:val="left"/>
        <w:rPr>
          <w:b/>
          <w:bCs/>
          <w:color w:val="FF0000"/>
          <w:sz w:val="28"/>
          <w:szCs w:val="28"/>
        </w:rPr>
      </w:pPr>
      <w:r>
        <w:rPr>
          <w:rFonts w:hint="eastAsia"/>
          <w:b/>
          <w:bCs/>
          <w:color w:val="FF0000"/>
          <w:sz w:val="28"/>
          <w:szCs w:val="28"/>
        </w:rPr>
        <w:t>个人缴费差额，</w:t>
      </w:r>
      <w:r>
        <w:rPr>
          <w:rFonts w:hint="eastAsia"/>
          <w:sz w:val="28"/>
          <w:szCs w:val="28"/>
        </w:rPr>
        <w:t>指清算工作启动后个人需补缴的金额。是准备期基本养老保险个人应缴差额、准备期职业年金个人应缴差额、启</w:t>
      </w:r>
      <w:r>
        <w:rPr>
          <w:rFonts w:hint="eastAsia"/>
          <w:sz w:val="28"/>
          <w:szCs w:val="28"/>
        </w:rPr>
        <w:lastRenderedPageBreak/>
        <w:t>动征缴后基本养老保险个人应缴差额和启动征缴后职业年金个人应缴差额四项的加和，如图</w:t>
      </w:r>
      <w:r>
        <w:rPr>
          <w:rFonts w:hint="eastAsia"/>
          <w:sz w:val="28"/>
          <w:szCs w:val="28"/>
        </w:rPr>
        <w:t>2-6</w:t>
      </w:r>
      <w:r>
        <w:rPr>
          <w:rFonts w:hint="eastAsia"/>
          <w:sz w:val="28"/>
          <w:szCs w:val="28"/>
        </w:rPr>
        <w:t>所示。</w:t>
      </w:r>
    </w:p>
    <w:p w14:paraId="2D25EB5E" w14:textId="77777777" w:rsidR="00185674" w:rsidRDefault="00000000">
      <w:pPr>
        <w:pStyle w:val="a3"/>
        <w:widowControl/>
        <w:spacing w:beforeAutospacing="0" w:afterAutospacing="0"/>
        <w:jc w:val="center"/>
      </w:pPr>
      <w:r>
        <w:rPr>
          <w:noProof/>
        </w:rPr>
        <w:drawing>
          <wp:inline distT="0" distB="0" distL="114300" distR="114300" wp14:anchorId="5D0CECCF" wp14:editId="53E5BBA2">
            <wp:extent cx="5267325" cy="2981325"/>
            <wp:effectExtent l="0" t="0" r="3175" b="3175"/>
            <wp:docPr id="17"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1"/>
                    <pic:cNvPicPr>
                      <a:picLocks noChangeAspect="1"/>
                    </pic:cNvPicPr>
                  </pic:nvPicPr>
                  <pic:blipFill>
                    <a:blip r:embed="rId20"/>
                    <a:stretch>
                      <a:fillRect/>
                    </a:stretch>
                  </pic:blipFill>
                  <pic:spPr>
                    <a:xfrm>
                      <a:off x="0" y="0"/>
                      <a:ext cx="5267325" cy="2981325"/>
                    </a:xfrm>
                    <a:prstGeom prst="rect">
                      <a:avLst/>
                    </a:prstGeom>
                    <a:noFill/>
                    <a:ln w="9525">
                      <a:noFill/>
                    </a:ln>
                  </pic:spPr>
                </pic:pic>
              </a:graphicData>
            </a:graphic>
          </wp:inline>
        </w:drawing>
      </w:r>
    </w:p>
    <w:p w14:paraId="22C3464C" w14:textId="77777777" w:rsidR="00185674" w:rsidRDefault="00000000">
      <w:pPr>
        <w:widowControl/>
        <w:jc w:val="center"/>
        <w:rPr>
          <w:sz w:val="24"/>
        </w:rPr>
      </w:pPr>
      <w:r>
        <w:rPr>
          <w:rFonts w:hint="eastAsia"/>
          <w:sz w:val="24"/>
        </w:rPr>
        <w:t>图</w:t>
      </w:r>
      <w:r>
        <w:rPr>
          <w:rFonts w:hint="eastAsia"/>
          <w:sz w:val="24"/>
        </w:rPr>
        <w:t>2-6</w:t>
      </w:r>
    </w:p>
    <w:p w14:paraId="386CA096" w14:textId="77777777" w:rsidR="00185674" w:rsidRDefault="00185674">
      <w:pPr>
        <w:widowControl/>
        <w:jc w:val="center"/>
        <w:rPr>
          <w:sz w:val="24"/>
        </w:rPr>
      </w:pPr>
    </w:p>
    <w:p w14:paraId="3A595F34" w14:textId="77777777" w:rsidR="00185674" w:rsidRDefault="00000000">
      <w:pPr>
        <w:widowControl/>
        <w:ind w:firstLineChars="200" w:firstLine="562"/>
        <w:jc w:val="left"/>
        <w:rPr>
          <w:sz w:val="28"/>
          <w:szCs w:val="28"/>
        </w:rPr>
      </w:pPr>
      <w:proofErr w:type="gramStart"/>
      <w:r>
        <w:rPr>
          <w:rFonts w:hint="eastAsia"/>
          <w:b/>
          <w:bCs/>
          <w:color w:val="FF0000"/>
          <w:sz w:val="28"/>
          <w:szCs w:val="28"/>
        </w:rPr>
        <w:t>央保发放</w:t>
      </w:r>
      <w:proofErr w:type="gramEnd"/>
      <w:r>
        <w:rPr>
          <w:rFonts w:hint="eastAsia"/>
          <w:b/>
          <w:bCs/>
          <w:color w:val="FF0000"/>
          <w:sz w:val="28"/>
          <w:szCs w:val="28"/>
        </w:rPr>
        <w:t>，</w:t>
      </w:r>
      <w:r>
        <w:rPr>
          <w:rFonts w:hint="eastAsia"/>
          <w:sz w:val="28"/>
          <w:szCs w:val="28"/>
        </w:rPr>
        <w:t>指退休人员每月</w:t>
      </w:r>
      <w:proofErr w:type="gramStart"/>
      <w:r>
        <w:rPr>
          <w:rFonts w:hint="eastAsia"/>
          <w:sz w:val="28"/>
          <w:szCs w:val="28"/>
        </w:rPr>
        <w:t>从央保</w:t>
      </w:r>
      <w:proofErr w:type="gramEnd"/>
      <w:r>
        <w:rPr>
          <w:rFonts w:hint="eastAsia"/>
          <w:sz w:val="28"/>
          <w:szCs w:val="28"/>
        </w:rPr>
        <w:t>领取的养老金，如图</w:t>
      </w:r>
      <w:r>
        <w:rPr>
          <w:rFonts w:hint="eastAsia"/>
          <w:sz w:val="28"/>
          <w:szCs w:val="28"/>
        </w:rPr>
        <w:t>2-7</w:t>
      </w:r>
      <w:r>
        <w:rPr>
          <w:rFonts w:hint="eastAsia"/>
          <w:sz w:val="28"/>
          <w:szCs w:val="28"/>
        </w:rPr>
        <w:t>所示。</w:t>
      </w:r>
    </w:p>
    <w:p w14:paraId="11A61706" w14:textId="77777777" w:rsidR="00185674" w:rsidRDefault="00000000">
      <w:pPr>
        <w:pStyle w:val="a3"/>
        <w:widowControl/>
        <w:spacing w:beforeAutospacing="0" w:afterAutospacing="0"/>
        <w:jc w:val="center"/>
      </w:pPr>
      <w:r>
        <w:rPr>
          <w:noProof/>
        </w:rPr>
        <w:drawing>
          <wp:inline distT="0" distB="0" distL="114300" distR="114300" wp14:anchorId="2F5C080D" wp14:editId="78AD9829">
            <wp:extent cx="5276850" cy="2867025"/>
            <wp:effectExtent l="0" t="0" r="6350" b="3175"/>
            <wp:docPr id="14"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2"/>
                    <pic:cNvPicPr>
                      <a:picLocks noChangeAspect="1"/>
                    </pic:cNvPicPr>
                  </pic:nvPicPr>
                  <pic:blipFill>
                    <a:blip r:embed="rId21"/>
                    <a:stretch>
                      <a:fillRect/>
                    </a:stretch>
                  </pic:blipFill>
                  <pic:spPr>
                    <a:xfrm>
                      <a:off x="0" y="0"/>
                      <a:ext cx="5276850" cy="2867025"/>
                    </a:xfrm>
                    <a:prstGeom prst="rect">
                      <a:avLst/>
                    </a:prstGeom>
                    <a:noFill/>
                    <a:ln w="9525">
                      <a:noFill/>
                    </a:ln>
                  </pic:spPr>
                </pic:pic>
              </a:graphicData>
            </a:graphic>
          </wp:inline>
        </w:drawing>
      </w:r>
    </w:p>
    <w:p w14:paraId="2BCDFF72" w14:textId="77777777" w:rsidR="00185674" w:rsidRDefault="00000000">
      <w:pPr>
        <w:widowControl/>
        <w:jc w:val="center"/>
        <w:rPr>
          <w:sz w:val="24"/>
        </w:rPr>
      </w:pPr>
      <w:r>
        <w:rPr>
          <w:rFonts w:hint="eastAsia"/>
          <w:sz w:val="24"/>
        </w:rPr>
        <w:t>图</w:t>
      </w:r>
      <w:r>
        <w:rPr>
          <w:rFonts w:hint="eastAsia"/>
          <w:sz w:val="24"/>
        </w:rPr>
        <w:t>2-7</w:t>
      </w:r>
    </w:p>
    <w:p w14:paraId="18CD9015" w14:textId="77777777" w:rsidR="00185674" w:rsidRDefault="00185674">
      <w:pPr>
        <w:jc w:val="center"/>
        <w:rPr>
          <w:sz w:val="24"/>
        </w:rPr>
      </w:pPr>
    </w:p>
    <w:p w14:paraId="211D3D0A" w14:textId="77777777" w:rsidR="00185674" w:rsidRDefault="00185674">
      <w:pPr>
        <w:jc w:val="center"/>
        <w:rPr>
          <w:sz w:val="28"/>
          <w:szCs w:val="28"/>
        </w:rPr>
      </w:pPr>
    </w:p>
    <w:sectPr w:rsidR="001856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96413" w14:textId="77777777" w:rsidR="004C05C4" w:rsidRDefault="004C05C4" w:rsidP="00CA4985">
      <w:r>
        <w:separator/>
      </w:r>
    </w:p>
  </w:endnote>
  <w:endnote w:type="continuationSeparator" w:id="0">
    <w:p w14:paraId="26B0BF0D" w14:textId="77777777" w:rsidR="004C05C4" w:rsidRDefault="004C05C4" w:rsidP="00CA4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5A0A1" w14:textId="77777777" w:rsidR="004C05C4" w:rsidRDefault="004C05C4" w:rsidP="00CA4985">
      <w:r>
        <w:separator/>
      </w:r>
    </w:p>
  </w:footnote>
  <w:footnote w:type="continuationSeparator" w:id="0">
    <w:p w14:paraId="3ECDAB84" w14:textId="77777777" w:rsidR="004C05C4" w:rsidRDefault="004C05C4" w:rsidP="00CA49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22CD48"/>
    <w:multiLevelType w:val="singleLevel"/>
    <w:tmpl w:val="F122CD48"/>
    <w:lvl w:ilvl="0">
      <w:start w:val="1"/>
      <w:numFmt w:val="decimal"/>
      <w:lvlText w:val="%1."/>
      <w:lvlJc w:val="left"/>
      <w:pPr>
        <w:tabs>
          <w:tab w:val="left" w:pos="312"/>
        </w:tabs>
      </w:pPr>
    </w:lvl>
  </w:abstractNum>
  <w:num w:numId="1" w16cid:durableId="1545631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9DF7503"/>
    <w:rsid w:val="00185674"/>
    <w:rsid w:val="004C05C4"/>
    <w:rsid w:val="00CA4985"/>
    <w:rsid w:val="00FC0429"/>
    <w:rsid w:val="1B2E08AF"/>
    <w:rsid w:val="227729A1"/>
    <w:rsid w:val="4C344CC9"/>
    <w:rsid w:val="51035292"/>
    <w:rsid w:val="6AB446CC"/>
    <w:rsid w:val="79DF7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6DD74"/>
  <w15:docId w15:val="{82CC3F1B-6F2F-4E07-80AC-2F7CE180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character" w:customStyle="1" w:styleId="font01">
    <w:name w:val="font01"/>
    <w:basedOn w:val="a0"/>
    <w:qFormat/>
    <w:rPr>
      <w:rFonts w:ascii="宋体" w:eastAsia="宋体" w:hAnsi="宋体" w:cs="宋体" w:hint="eastAsia"/>
      <w:color w:val="000000"/>
      <w:sz w:val="18"/>
      <w:szCs w:val="18"/>
      <w:u w:val="none"/>
    </w:rPr>
  </w:style>
  <w:style w:type="character" w:customStyle="1" w:styleId="font11">
    <w:name w:val="font11"/>
    <w:basedOn w:val="a0"/>
    <w:qFormat/>
    <w:rPr>
      <w:rFonts w:ascii="Times New Roman" w:hAnsi="Times New Roman" w:cs="Times New Roman" w:hint="default"/>
      <w:color w:val="000000"/>
      <w:sz w:val="18"/>
      <w:szCs w:val="18"/>
      <w:u w:val="none"/>
    </w:rPr>
  </w:style>
  <w:style w:type="paragraph" w:styleId="a5">
    <w:name w:val="header"/>
    <w:basedOn w:val="a"/>
    <w:link w:val="a6"/>
    <w:rsid w:val="00CA498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A4985"/>
    <w:rPr>
      <w:rFonts w:asciiTheme="minorHAnsi" w:eastAsiaTheme="minorEastAsia" w:hAnsiTheme="minorHAnsi" w:cstheme="minorBidi"/>
      <w:kern w:val="2"/>
      <w:sz w:val="18"/>
      <w:szCs w:val="18"/>
    </w:rPr>
  </w:style>
  <w:style w:type="paragraph" w:styleId="a7">
    <w:name w:val="footer"/>
    <w:basedOn w:val="a"/>
    <w:link w:val="a8"/>
    <w:rsid w:val="00CA4985"/>
    <w:pPr>
      <w:tabs>
        <w:tab w:val="center" w:pos="4153"/>
        <w:tab w:val="right" w:pos="8306"/>
      </w:tabs>
      <w:snapToGrid w:val="0"/>
      <w:jc w:val="left"/>
    </w:pPr>
    <w:rPr>
      <w:sz w:val="18"/>
      <w:szCs w:val="18"/>
    </w:rPr>
  </w:style>
  <w:style w:type="character" w:customStyle="1" w:styleId="a8">
    <w:name w:val="页脚 字符"/>
    <w:basedOn w:val="a0"/>
    <w:link w:val="a7"/>
    <w:rsid w:val="00CA498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136</Words>
  <Characters>776</Characters>
  <Application>Microsoft Office Word</Application>
  <DocSecurity>0</DocSecurity>
  <Lines>6</Lines>
  <Paragraphs>1</Paragraphs>
  <ScaleCrop>false</ScaleCrop>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张思梦</dc:creator>
  <cp:lastModifiedBy>Liu Dr.</cp:lastModifiedBy>
  <cp:revision>3</cp:revision>
  <cp:lastPrinted>2019-07-03T02:09:00Z</cp:lastPrinted>
  <dcterms:created xsi:type="dcterms:W3CDTF">2022-07-14T13:07:00Z</dcterms:created>
  <dcterms:modified xsi:type="dcterms:W3CDTF">2022-07-14T13:09:00Z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